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7D8A7" w14:textId="6153E48F" w:rsidR="00BD0B2F" w:rsidRDefault="005A5058" w:rsidP="005A505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8DF4F23" w14:textId="77777777" w:rsidR="005A5058" w:rsidRDefault="005A5058" w:rsidP="005A5058">
      <w:pPr>
        <w:jc w:val="right"/>
      </w:pPr>
      <w:r>
        <w:t>Michael Gibson</w:t>
      </w:r>
    </w:p>
    <w:p w14:paraId="29EBF511" w14:textId="77777777" w:rsidR="005A5058" w:rsidRDefault="005A5058" w:rsidP="005A5058">
      <w:pPr>
        <w:jc w:val="right"/>
      </w:pPr>
      <w:r>
        <w:t>03/07/2018</w:t>
      </w:r>
    </w:p>
    <w:p w14:paraId="5C2550AF" w14:textId="77777777" w:rsidR="005A5058" w:rsidRDefault="005A5058" w:rsidP="005A5058">
      <w:pPr>
        <w:jc w:val="right"/>
      </w:pPr>
    </w:p>
    <w:p w14:paraId="1E953CAB" w14:textId="77777777" w:rsidR="005A5058" w:rsidRDefault="005A5058" w:rsidP="005A5058">
      <w:pPr>
        <w:rPr>
          <w:b/>
          <w:u w:val="single"/>
        </w:rPr>
      </w:pPr>
      <w:r w:rsidRPr="005A5058">
        <w:rPr>
          <w:b/>
          <w:u w:val="single"/>
        </w:rPr>
        <w:t>General Assignment</w:t>
      </w:r>
      <w:r>
        <w:rPr>
          <w:b/>
          <w:u w:val="single"/>
        </w:rPr>
        <w:t>: Pick Final Cases</w:t>
      </w:r>
    </w:p>
    <w:p w14:paraId="5E451F98" w14:textId="77777777" w:rsidR="005A5058" w:rsidRDefault="005A5058" w:rsidP="005A5058">
      <w:pPr>
        <w:rPr>
          <w:b/>
          <w:u w:val="single"/>
        </w:rPr>
      </w:pPr>
    </w:p>
    <w:p w14:paraId="1CDA0242" w14:textId="77777777" w:rsidR="005A5058" w:rsidRDefault="005A5058" w:rsidP="005A5058">
      <w:r>
        <w:t xml:space="preserve">1.   Case Three </w:t>
      </w:r>
    </w:p>
    <w:p w14:paraId="72955100" w14:textId="77777777" w:rsidR="005A5058" w:rsidRDefault="005A5058" w:rsidP="005A5058">
      <w:r>
        <w:t xml:space="preserve">      Case Four  </w:t>
      </w:r>
    </w:p>
    <w:p w14:paraId="65516196" w14:textId="77777777" w:rsidR="005A5058" w:rsidRDefault="005A5058" w:rsidP="005A5058"/>
    <w:p w14:paraId="7E19A99B" w14:textId="77777777" w:rsidR="005A5058" w:rsidRDefault="005A5058" w:rsidP="005A5058">
      <w:r>
        <w:t xml:space="preserve">2.  Journal Articles to reference in </w:t>
      </w:r>
      <w:r w:rsidRPr="001B6C9E">
        <w:rPr>
          <w:b/>
        </w:rPr>
        <w:t>Case Three</w:t>
      </w:r>
      <w:r>
        <w:t>:</w:t>
      </w:r>
    </w:p>
    <w:p w14:paraId="398C91A6" w14:textId="77777777" w:rsidR="005A5058" w:rsidRDefault="005A5058" w:rsidP="005A5058"/>
    <w:p w14:paraId="60BC6E56" w14:textId="77777777" w:rsidR="005A5058" w:rsidRDefault="005A5058" w:rsidP="005A5058">
      <w:r>
        <w:t xml:space="preserve">     EY</w:t>
      </w:r>
      <w:r w:rsidR="001B6C9E">
        <w:t>.</w:t>
      </w:r>
      <w:r>
        <w:t xml:space="preserve"> Financial Reporting Development: “Revenue Recognition – Multiple Element Arrangement.</w:t>
      </w:r>
      <w:r w:rsidR="001B6C9E">
        <w:t>”</w:t>
      </w:r>
      <w:r>
        <w:t xml:space="preserve">      </w:t>
      </w:r>
    </w:p>
    <w:p w14:paraId="37E1BBB3" w14:textId="77777777" w:rsidR="001B6C9E" w:rsidRDefault="005A5058" w:rsidP="001B6C9E">
      <w:r>
        <w:t xml:space="preserve">          Revised September 2016. </w:t>
      </w:r>
    </w:p>
    <w:p w14:paraId="69EA8F6D" w14:textId="77777777" w:rsidR="001B6C9E" w:rsidRDefault="001B6C9E" w:rsidP="001B6C9E"/>
    <w:p w14:paraId="668D3AC9" w14:textId="77777777" w:rsidR="001B6C9E" w:rsidRDefault="001B6C9E" w:rsidP="001B6C9E">
      <w:r>
        <w:t xml:space="preserve">     Deloitte. “Multiple-Element Arrangements: A Roadmap to Applying the Revenue Recognition  </w:t>
      </w:r>
    </w:p>
    <w:p w14:paraId="53152A54" w14:textId="77777777" w:rsidR="001B6C9E" w:rsidRDefault="001B6C9E" w:rsidP="005A5058">
      <w:r>
        <w:rPr>
          <w:b/>
          <w:u w:val="single"/>
        </w:rPr>
        <w:t xml:space="preserve"> </w:t>
      </w:r>
      <w:r>
        <w:t xml:space="preserve">          Guidance in ASU 2009-13.” July 2010.</w:t>
      </w:r>
    </w:p>
    <w:p w14:paraId="6E05B546" w14:textId="77777777" w:rsidR="001B6C9E" w:rsidRDefault="001B6C9E" w:rsidP="005A5058"/>
    <w:p w14:paraId="6C0839AF" w14:textId="77777777" w:rsidR="001B6C9E" w:rsidRDefault="001B6C9E" w:rsidP="005A5058">
      <w:r>
        <w:t xml:space="preserve">     BPM. “Revenue </w:t>
      </w:r>
      <w:proofErr w:type="spellStart"/>
      <w:r>
        <w:t>Arrangment</w:t>
      </w:r>
      <w:proofErr w:type="spellEnd"/>
      <w:r>
        <w:t xml:space="preserve"> with Multiple Deliverables.” 2013.</w:t>
      </w:r>
    </w:p>
    <w:p w14:paraId="1299E723" w14:textId="77777777" w:rsidR="001B6C9E" w:rsidRDefault="001B6C9E" w:rsidP="005A5058"/>
    <w:p w14:paraId="3544E73B" w14:textId="77777777" w:rsidR="001B6C9E" w:rsidRDefault="001B6C9E" w:rsidP="005A5058"/>
    <w:p w14:paraId="2F67A125" w14:textId="77777777" w:rsidR="001B6C9E" w:rsidRDefault="001B6C9E" w:rsidP="005A5058">
      <w:r>
        <w:t xml:space="preserve">     Journal Articles to reference in </w:t>
      </w:r>
      <w:r w:rsidRPr="001B6C9E">
        <w:rPr>
          <w:b/>
        </w:rPr>
        <w:t>Case Four</w:t>
      </w:r>
      <w:r>
        <w:t>:</w:t>
      </w:r>
    </w:p>
    <w:p w14:paraId="359DD2B2" w14:textId="77777777" w:rsidR="001B6C9E" w:rsidRDefault="001B6C9E" w:rsidP="005A5058"/>
    <w:p w14:paraId="02A8D0BB" w14:textId="77777777" w:rsidR="001B6C9E" w:rsidRDefault="001B6C9E" w:rsidP="005A5058">
      <w:r>
        <w:t xml:space="preserve">     Deloitte. “Life Science: Accounting and Financial Reporting Update – Interpretive Guidance on</w:t>
      </w:r>
    </w:p>
    <w:p w14:paraId="215C5626" w14:textId="77777777" w:rsidR="001B6C9E" w:rsidRDefault="001B6C9E" w:rsidP="005A5058">
      <w:r>
        <w:t xml:space="preserve">          Revenue Recognition Under ASC 606.” March 2017.</w:t>
      </w:r>
    </w:p>
    <w:p w14:paraId="6E61BCD5" w14:textId="77777777" w:rsidR="001B6C9E" w:rsidRDefault="001B6C9E" w:rsidP="005A5058"/>
    <w:p w14:paraId="36961DBB" w14:textId="77777777" w:rsidR="001B6C9E" w:rsidRDefault="001B6C9E" w:rsidP="005A5058">
      <w:r>
        <w:t xml:space="preserve">     </w:t>
      </w:r>
      <w:r w:rsidR="007A5642">
        <w:t xml:space="preserve"> </w:t>
      </w:r>
      <w:r>
        <w:t xml:space="preserve">EY. Financial Reporting Development: “Revenue </w:t>
      </w:r>
      <w:proofErr w:type="gramStart"/>
      <w:r>
        <w:t>From</w:t>
      </w:r>
      <w:proofErr w:type="gramEnd"/>
      <w:r>
        <w:t xml:space="preserve"> Contracts With Customers.” Revised August</w:t>
      </w:r>
    </w:p>
    <w:p w14:paraId="37FF6D92" w14:textId="77777777" w:rsidR="001B6C9E" w:rsidRDefault="001B6C9E" w:rsidP="005A5058">
      <w:r>
        <w:t xml:space="preserve">           2017.</w:t>
      </w:r>
    </w:p>
    <w:p w14:paraId="5D1B3D53" w14:textId="77777777" w:rsidR="001B6C9E" w:rsidRDefault="001B6C9E" w:rsidP="005A5058"/>
    <w:p w14:paraId="790C7756" w14:textId="77777777" w:rsidR="007A5642" w:rsidRDefault="007A5642" w:rsidP="005A5058">
      <w:r>
        <w:t xml:space="preserve">      PWC. In-Depth: “New Revenue Guidance – Implementation in the Pharmaceutical and Life Sciences</w:t>
      </w:r>
    </w:p>
    <w:p w14:paraId="6E4B0471" w14:textId="77777777" w:rsidR="007A5642" w:rsidRDefault="007A5642" w:rsidP="005A5058">
      <w:r>
        <w:t xml:space="preserve">            Sector.” 06 September 2017.</w:t>
      </w:r>
    </w:p>
    <w:p w14:paraId="4EF659F6" w14:textId="77777777" w:rsidR="007A5642" w:rsidRDefault="007A5642" w:rsidP="005A5058"/>
    <w:p w14:paraId="5BE61665" w14:textId="77777777" w:rsidR="007A5642" w:rsidRDefault="007A5642" w:rsidP="005A5058">
      <w:r>
        <w:t>3.  For Case Three, we are going to reference the AICPA Code of Professional Conduct for ethical issues.</w:t>
      </w:r>
    </w:p>
    <w:p w14:paraId="24F60D57" w14:textId="77777777" w:rsidR="001B6C9E" w:rsidRDefault="007A5642" w:rsidP="005A5058">
      <w:r>
        <w:t xml:space="preserve">      For Case Four, we are going to reference Circular 230 for ethical issues.</w:t>
      </w:r>
      <w:r w:rsidR="001B6C9E">
        <w:t xml:space="preserve">  </w:t>
      </w:r>
    </w:p>
    <w:p w14:paraId="0E6A849F" w14:textId="77777777" w:rsidR="001B6C9E" w:rsidRDefault="001B6C9E" w:rsidP="005A5058"/>
    <w:p w14:paraId="276E7C37" w14:textId="16807E30" w:rsidR="001B6C9E" w:rsidRDefault="001B6C9E" w:rsidP="005A5058"/>
    <w:p w14:paraId="5A75C3A3" w14:textId="72DF3A00" w:rsidR="005A40CF" w:rsidRDefault="005A40CF" w:rsidP="005A5058"/>
    <w:p w14:paraId="78C10084" w14:textId="1F3DC529" w:rsidR="005A40CF" w:rsidRDefault="005A40CF" w:rsidP="005A5058"/>
    <w:p w14:paraId="1FC17D74" w14:textId="5CF69086" w:rsidR="005A40CF" w:rsidRDefault="005A40CF" w:rsidP="005A5058"/>
    <w:p w14:paraId="7A134628" w14:textId="507778CC" w:rsidR="005A40CF" w:rsidRDefault="005A40CF" w:rsidP="005A5058"/>
    <w:p w14:paraId="12620526" w14:textId="556C50E1" w:rsidR="005A40CF" w:rsidRDefault="005A40CF" w:rsidP="005A5058"/>
    <w:p w14:paraId="3767ABEB" w14:textId="1F3B2A98" w:rsidR="005A40CF" w:rsidRDefault="005A40CF" w:rsidP="005A5058"/>
    <w:p w14:paraId="3BDDC2FD" w14:textId="458E3F79" w:rsidR="005A40CF" w:rsidRDefault="005A40CF" w:rsidP="005A5058"/>
    <w:p w14:paraId="7D25DD72" w14:textId="30AD4C1C" w:rsidR="005A40CF" w:rsidRDefault="005A40CF" w:rsidP="005A5058"/>
    <w:p w14:paraId="034DA505" w14:textId="54C051EF" w:rsidR="005A40CF" w:rsidRDefault="005A40CF" w:rsidP="005A5058"/>
    <w:p w14:paraId="7114229A" w14:textId="2C806A8D" w:rsidR="005A40CF" w:rsidRDefault="005A40CF" w:rsidP="005A5058"/>
    <w:p w14:paraId="55847FC2" w14:textId="57261BD4" w:rsidR="005A40CF" w:rsidRDefault="005A40CF" w:rsidP="005A5058"/>
    <w:p w14:paraId="6C06727F" w14:textId="4E637436" w:rsidR="005A40CF" w:rsidRDefault="005A40CF" w:rsidP="005A5058"/>
    <w:p w14:paraId="586E220B" w14:textId="141CE574" w:rsidR="005A40CF" w:rsidRDefault="005A40CF" w:rsidP="005A5058"/>
    <w:p w14:paraId="339B445F" w14:textId="669AB0F3" w:rsidR="005A40CF" w:rsidRDefault="005A40CF" w:rsidP="005A5058"/>
    <w:p w14:paraId="75B4DCEB" w14:textId="29D28270" w:rsidR="005A40CF" w:rsidRDefault="005A40CF" w:rsidP="005A40CF">
      <w:pPr>
        <w:pStyle w:val="NormalWeb"/>
        <w:spacing w:after="202" w:afterAutospacing="0" w:line="276" w:lineRule="atLeast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  <w:u w:val="single"/>
        </w:rPr>
        <w:t>A</w:t>
      </w:r>
      <w:r>
        <w:rPr>
          <w:b/>
          <w:bCs/>
          <w:color w:val="000000"/>
          <w:sz w:val="27"/>
          <w:szCs w:val="27"/>
          <w:u w:val="single"/>
        </w:rPr>
        <w:t>DDITIONAL GENERAL ASSIGNMENT FOR THIS DAY (</w:t>
      </w:r>
      <w:proofErr w:type="spellStart"/>
      <w:r>
        <w:rPr>
          <w:b/>
          <w:bCs/>
          <w:color w:val="000000"/>
          <w:sz w:val="27"/>
          <w:szCs w:val="27"/>
          <w:u w:val="single"/>
        </w:rPr>
        <w:t>ie</w:t>
      </w:r>
      <w:proofErr w:type="spellEnd"/>
      <w:r>
        <w:rPr>
          <w:b/>
          <w:bCs/>
          <w:color w:val="000000"/>
          <w:sz w:val="27"/>
          <w:szCs w:val="27"/>
          <w:u w:val="single"/>
        </w:rPr>
        <w:t xml:space="preserve"> “Class Exercise”):</w:t>
      </w:r>
    </w:p>
    <w:p w14:paraId="368C1BB5" w14:textId="77777777" w:rsidR="005A40CF" w:rsidRDefault="005A40CF" w:rsidP="005A40CF">
      <w:pPr>
        <w:pStyle w:val="NormalWeb"/>
        <w:spacing w:after="202" w:afterAutospacing="0" w:line="276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In addition to answering the tax/financial accounting questions of the case,</w:t>
      </w:r>
    </w:p>
    <w:p w14:paraId="380FBDCE" w14:textId="77777777" w:rsidR="005A40CF" w:rsidRDefault="005A40CF" w:rsidP="005A40CF">
      <w:pPr>
        <w:pStyle w:val="NormalWeb"/>
        <w:numPr>
          <w:ilvl w:val="0"/>
          <w:numId w:val="2"/>
        </w:numPr>
        <w:spacing w:after="202" w:afterAutospacing="0" w:line="276" w:lineRule="atLeast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In the narration of the analysis (the start </w:t>
      </w:r>
      <w:proofErr w:type="gramStart"/>
      <w:r>
        <w:rPr>
          <w:b/>
          <w:bCs/>
          <w:color w:val="000000"/>
          <w:sz w:val="27"/>
          <w:szCs w:val="27"/>
        </w:rPr>
        <w:t>point</w:t>
      </w:r>
      <w:proofErr w:type="gramEnd"/>
      <w:r>
        <w:rPr>
          <w:b/>
          <w:bCs/>
          <w:color w:val="000000"/>
          <w:sz w:val="27"/>
          <w:szCs w:val="27"/>
        </w:rPr>
        <w:t>), provide</w:t>
      </w:r>
      <w:r>
        <w:rPr>
          <w:color w:val="000000"/>
          <w:sz w:val="27"/>
          <w:szCs w:val="27"/>
        </w:rPr>
        <w:t> at least three journal article citations about the history of the case (for each case) – so 6 in total, or how the general rules of accounting described in the article would be applied to a case like this.</w:t>
      </w:r>
    </w:p>
    <w:p w14:paraId="4EF15383" w14:textId="77777777" w:rsidR="005A40CF" w:rsidRDefault="005A40CF" w:rsidP="005A40CF">
      <w:pPr>
        <w:pStyle w:val="NormalWeb"/>
        <w:numPr>
          <w:ilvl w:val="0"/>
          <w:numId w:val="2"/>
        </w:numPr>
        <w:spacing w:after="202" w:afterAutospacing="0" w:line="276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Use either Circular 230 OR AICPA Code of Professional Code and find at least two possible violations of ethical codes that “could” happen (assume a practitioner who is unethical or uninformed)</w:t>
      </w:r>
    </w:p>
    <w:p w14:paraId="57833C35" w14:textId="77777777" w:rsidR="005A40CF" w:rsidRPr="001B6C9E" w:rsidRDefault="005A40CF" w:rsidP="005A5058">
      <w:bookmarkStart w:id="0" w:name="_GoBack"/>
      <w:bookmarkEnd w:id="0"/>
    </w:p>
    <w:sectPr w:rsidR="005A40CF" w:rsidRPr="001B6C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A7692"/>
    <w:multiLevelType w:val="multilevel"/>
    <w:tmpl w:val="2F821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4776E7"/>
    <w:multiLevelType w:val="hybridMultilevel"/>
    <w:tmpl w:val="8DE07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A03A52"/>
    <w:multiLevelType w:val="multilevel"/>
    <w:tmpl w:val="18CA6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2A33965"/>
    <w:multiLevelType w:val="multilevel"/>
    <w:tmpl w:val="1AC45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058"/>
    <w:rsid w:val="000D1604"/>
    <w:rsid w:val="001B6C9E"/>
    <w:rsid w:val="005A40CF"/>
    <w:rsid w:val="005A5058"/>
    <w:rsid w:val="005A66FA"/>
    <w:rsid w:val="00643C88"/>
    <w:rsid w:val="007A5642"/>
    <w:rsid w:val="00BC3A23"/>
    <w:rsid w:val="00DC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5B95A"/>
  <w15:chartTrackingRefBased/>
  <w15:docId w15:val="{C7350A54-FD85-4786-B52F-A243E8B3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505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A40C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1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Meyers</dc:creator>
  <cp:keywords/>
  <dc:description/>
  <cp:lastModifiedBy>Michael Gibson</cp:lastModifiedBy>
  <cp:revision>2</cp:revision>
  <dcterms:created xsi:type="dcterms:W3CDTF">2018-03-24T06:23:00Z</dcterms:created>
  <dcterms:modified xsi:type="dcterms:W3CDTF">2018-03-24T06:23:00Z</dcterms:modified>
</cp:coreProperties>
</file>